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2C48D" w14:textId="1B926047" w:rsidR="00686146" w:rsidRPr="005B3E4D" w:rsidRDefault="00ED5F05" w:rsidP="00D0292B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0" w:name="_Hlk222692094"/>
      <w:bookmarkStart w:id="1" w:name="_Hlk222658429"/>
      <w:r w:rsidRPr="005B3E4D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B4A23ED" wp14:editId="5F6F480F">
            <wp:simplePos x="0" y="0"/>
            <wp:positionH relativeFrom="margin">
              <wp:align>right</wp:align>
            </wp:positionH>
            <wp:positionV relativeFrom="paragraph">
              <wp:posOffset>-239102</wp:posOffset>
            </wp:positionV>
            <wp:extent cx="1224000" cy="1242000"/>
            <wp:effectExtent l="0" t="0" r="0" b="0"/>
            <wp:wrapNone/>
            <wp:docPr id="2" name="Obraz 2" descr="Obraz zawierający tekst, logo, Czcion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logo, Czcionka, symbol&#10;&#10;Zawartość wygenerowana przez sztuczną inteligencję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4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sz w:val="32"/>
          <w:szCs w:val="32"/>
        </w:rPr>
        <w:object w:dxaOrig="1440" w:dyaOrig="1440" w14:anchorId="091056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pt;margin-top:-6.55pt;width:91.85pt;height:66.4pt;z-index:251659264;mso-position-horizontal-relative:text;mso-position-vertical-relative:text">
            <v:imagedata r:id="rId6" o:title=""/>
          </v:shape>
          <o:OLEObject Type="Embed" ProgID="CorelDraw.Graphic.24" ShapeID="_x0000_s1026" DrawAspect="Content" ObjectID="_1833347939" r:id="rId7"/>
        </w:object>
      </w:r>
      <w:r w:rsidR="00422C77" w:rsidRPr="005B3E4D">
        <w:rPr>
          <w:rFonts w:ascii="Calibri" w:hAnsi="Calibri" w:cs="Calibri"/>
          <w:b/>
          <w:bCs/>
          <w:sz w:val="32"/>
          <w:szCs w:val="32"/>
        </w:rPr>
        <w:t xml:space="preserve">Opisy punktów STARTU i METY  </w:t>
      </w:r>
    </w:p>
    <w:p w14:paraId="3FC07DBE" w14:textId="37952BCB" w:rsidR="00422C77" w:rsidRPr="005B3E4D" w:rsidRDefault="00422C77" w:rsidP="00422C77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5B3E4D">
        <w:rPr>
          <w:rFonts w:ascii="Calibri" w:hAnsi="Calibri" w:cs="Calibri"/>
          <w:b/>
          <w:bCs/>
          <w:sz w:val="40"/>
          <w:szCs w:val="40"/>
        </w:rPr>
        <w:t xml:space="preserve">Odznaki </w:t>
      </w:r>
      <w:r w:rsidR="00754085">
        <w:rPr>
          <w:rFonts w:ascii="Calibri" w:hAnsi="Calibri" w:cs="Calibri"/>
          <w:b/>
          <w:bCs/>
          <w:sz w:val="40"/>
          <w:szCs w:val="40"/>
        </w:rPr>
        <w:t>„</w:t>
      </w:r>
      <w:r w:rsidRPr="005B3E4D">
        <w:rPr>
          <w:rFonts w:ascii="Calibri" w:hAnsi="Calibri" w:cs="Calibri"/>
          <w:b/>
          <w:bCs/>
          <w:sz w:val="40"/>
          <w:szCs w:val="40"/>
        </w:rPr>
        <w:t>75-lecia TYCHÓW”</w:t>
      </w:r>
    </w:p>
    <w:bookmarkEnd w:id="0"/>
    <w:p w14:paraId="5F4566E0" w14:textId="6D3168E7" w:rsidR="00DF6CA4" w:rsidRDefault="00DF6CA4">
      <w:pPr>
        <w:rPr>
          <w:rFonts w:ascii="Calibri" w:hAnsi="Calibri" w:cs="Calibri"/>
          <w:b/>
          <w:bCs/>
        </w:rPr>
      </w:pPr>
    </w:p>
    <w:p w14:paraId="6D58ADFD" w14:textId="5B0EBBBF" w:rsidR="009879A2" w:rsidRPr="00422C77" w:rsidRDefault="00200278">
      <w:pPr>
        <w:rPr>
          <w:rFonts w:ascii="Calibri" w:hAnsi="Calibri" w:cs="Calibri"/>
          <w:b/>
          <w:bCs/>
        </w:rPr>
      </w:pPr>
      <w:r w:rsidRPr="00422C77">
        <w:rPr>
          <w:rFonts w:ascii="Calibri" w:hAnsi="Calibri" w:cs="Calibri"/>
          <w:b/>
          <w:bCs/>
        </w:rPr>
        <w:t>Trasa 1</w:t>
      </w:r>
    </w:p>
    <w:p w14:paraId="47A123E2" w14:textId="40C5679F" w:rsidR="00200278" w:rsidRPr="005862A7" w:rsidRDefault="00132A7E" w:rsidP="00200278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200278" w:rsidRPr="005862A7">
        <w:rPr>
          <w:rFonts w:ascii="Calibri" w:hAnsi="Calibri" w:cs="Calibri"/>
          <w:b/>
          <w:bCs/>
        </w:rPr>
        <w:t>PIRAMIDA zdrowia i urody</w:t>
      </w:r>
    </w:p>
    <w:bookmarkEnd w:id="1"/>
    <w:p w14:paraId="5C3F5EE0" w14:textId="4FFE3526" w:rsidR="00200278" w:rsidRDefault="00200278" w:rsidP="00D442E0">
      <w:pPr>
        <w:pStyle w:val="Akapitzlist"/>
        <w:spacing w:after="0" w:line="240" w:lineRule="auto"/>
        <w:rPr>
          <w:rFonts w:ascii="Calibri" w:hAnsi="Calibri" w:cs="Calibri"/>
          <w:sz w:val="22"/>
          <w:szCs w:val="22"/>
        </w:rPr>
      </w:pPr>
      <w:r w:rsidRPr="00422C77">
        <w:rPr>
          <w:rFonts w:ascii="Calibri" w:hAnsi="Calibri" w:cs="Calibri"/>
          <w:sz w:val="22"/>
          <w:szCs w:val="22"/>
        </w:rPr>
        <w:t xml:space="preserve">Charakterystyczny budynek uznany został już w czasie powstawania za tyską „ikonę”. Zbudowany </w:t>
      </w:r>
      <w:r w:rsidR="00D442E0">
        <w:rPr>
          <w:rFonts w:ascii="Calibri" w:hAnsi="Calibri" w:cs="Calibri"/>
          <w:sz w:val="22"/>
          <w:szCs w:val="22"/>
        </w:rPr>
        <w:t xml:space="preserve">   </w:t>
      </w:r>
      <w:r w:rsidRPr="00422C77">
        <w:rPr>
          <w:rFonts w:ascii="Calibri" w:hAnsi="Calibri" w:cs="Calibri"/>
          <w:sz w:val="22"/>
          <w:szCs w:val="22"/>
        </w:rPr>
        <w:t xml:space="preserve">w najwyższym punkcie nad brzegiem Jeziora </w:t>
      </w:r>
      <w:proofErr w:type="spellStart"/>
      <w:r w:rsidRPr="00422C77">
        <w:rPr>
          <w:rFonts w:ascii="Calibri" w:hAnsi="Calibri" w:cs="Calibri"/>
          <w:sz w:val="22"/>
          <w:szCs w:val="22"/>
        </w:rPr>
        <w:t>Paprocańskiego</w:t>
      </w:r>
      <w:proofErr w:type="spellEnd"/>
      <w:r w:rsidRPr="00422C77">
        <w:rPr>
          <w:rFonts w:ascii="Calibri" w:hAnsi="Calibri" w:cs="Calibri"/>
          <w:sz w:val="22"/>
          <w:szCs w:val="22"/>
        </w:rPr>
        <w:t xml:space="preserve">. Proporcje tyskiej piramidy zgodne są </w:t>
      </w:r>
      <w:r w:rsidR="00D442E0">
        <w:rPr>
          <w:rFonts w:ascii="Calibri" w:hAnsi="Calibri" w:cs="Calibri"/>
          <w:sz w:val="22"/>
          <w:szCs w:val="22"/>
        </w:rPr>
        <w:t xml:space="preserve">  </w:t>
      </w:r>
      <w:r w:rsidRPr="00422C77">
        <w:rPr>
          <w:rFonts w:ascii="Calibri" w:hAnsi="Calibri" w:cs="Calibri"/>
          <w:sz w:val="22"/>
          <w:szCs w:val="22"/>
        </w:rPr>
        <w:t xml:space="preserve">z proporcjami egipskiej piramidy Cheopsa (przy zastosowaniu skali 1:5). Takie było życzenie </w:t>
      </w:r>
      <w:r w:rsidR="00D442E0">
        <w:rPr>
          <w:rFonts w:ascii="Calibri" w:hAnsi="Calibri" w:cs="Calibri"/>
          <w:sz w:val="22"/>
          <w:szCs w:val="22"/>
        </w:rPr>
        <w:t>i</w:t>
      </w:r>
      <w:r w:rsidRPr="00422C77">
        <w:rPr>
          <w:rFonts w:ascii="Calibri" w:hAnsi="Calibri" w:cs="Calibri"/>
          <w:sz w:val="22"/>
          <w:szCs w:val="22"/>
        </w:rPr>
        <w:t>nwestora i właściciela, Tadeusza Ceglińskiego, bioenergoterapeuty. W budynku mieści się hotel, restauracja, centrum konferencyjne, gabinety odnowy biologicznej. Elewacji budynku lekkości dodaje przemienny rytm elementów wertykalnych – granitowych pylonów i powierzchni przeszklonych. Szczytowy fragment piramidy jest całkowicie przeszklony.</w:t>
      </w:r>
    </w:p>
    <w:p w14:paraId="4C1D2473" w14:textId="77777777" w:rsidR="00422C77" w:rsidRPr="00422C77" w:rsidRDefault="00422C77" w:rsidP="00200278">
      <w:pPr>
        <w:pStyle w:val="Akapitzlist"/>
        <w:rPr>
          <w:rFonts w:ascii="Calibri" w:hAnsi="Calibri" w:cs="Calibri"/>
          <w:sz w:val="16"/>
          <w:szCs w:val="16"/>
        </w:rPr>
      </w:pPr>
    </w:p>
    <w:p w14:paraId="69F68F42" w14:textId="448E545D" w:rsidR="00200278" w:rsidRPr="005862A7" w:rsidRDefault="00132A7E" w:rsidP="00200278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Tychy - n</w:t>
      </w:r>
      <w:r w:rsidR="00200278" w:rsidRPr="005862A7">
        <w:rPr>
          <w:rFonts w:ascii="Calibri" w:hAnsi="Calibri" w:cs="Calibri"/>
          <w:b/>
          <w:bCs/>
        </w:rPr>
        <w:t>apis „TYCHY” – URZĄD MIASTA</w:t>
      </w:r>
    </w:p>
    <w:p w14:paraId="377EF026" w14:textId="77777777" w:rsidR="00D442E0" w:rsidRDefault="00330E8B" w:rsidP="00DF6CA4">
      <w:pPr>
        <w:pStyle w:val="Akapitzlist"/>
        <w:spacing w:after="0" w:line="240" w:lineRule="auto"/>
        <w:rPr>
          <w:rFonts w:ascii="Calibri" w:hAnsi="Calibri" w:cs="Calibri"/>
          <w:sz w:val="22"/>
          <w:szCs w:val="22"/>
        </w:rPr>
      </w:pPr>
      <w:r w:rsidRPr="00422C77">
        <w:rPr>
          <w:rFonts w:ascii="Calibri" w:hAnsi="Calibri" w:cs="Calibri"/>
          <w:sz w:val="22"/>
          <w:szCs w:val="22"/>
        </w:rPr>
        <w:t xml:space="preserve">Gmach Urzędu Miasta projektowano na potrzeby ówczesnego Prezydium Miejskiej Rady Narodowej. W 1967 r. wmurowano kamień węgielny pod budowę obecnego Urzędu Miasta, budynek oddano do użytku w 1970 r. Wysoki gmach stanął na lekkich podcieniach, aby odciążyć wizualnie jego potężną kubaturę oraz zapewnić łączność wzrokową z otaczającym go parkiem. Rzut budynku to litera Y, trzy skrzydła łączy centralna klatka schodowa. Elewację wypełniał rytm zastosowanych w budowie ramek konstrukcyjnych – takich samych, jak w budynku komitetu partii </w:t>
      </w:r>
    </w:p>
    <w:p w14:paraId="0BD17572" w14:textId="77777777" w:rsidR="00D442E0" w:rsidRDefault="00330E8B" w:rsidP="00DF6CA4">
      <w:pPr>
        <w:pStyle w:val="Akapitzlist"/>
        <w:spacing w:after="0" w:line="240" w:lineRule="auto"/>
        <w:rPr>
          <w:rFonts w:ascii="Calibri" w:hAnsi="Calibri" w:cs="Calibri"/>
          <w:sz w:val="22"/>
          <w:szCs w:val="22"/>
        </w:rPr>
      </w:pPr>
      <w:r w:rsidRPr="00422C77">
        <w:rPr>
          <w:rFonts w:ascii="Calibri" w:hAnsi="Calibri" w:cs="Calibri"/>
          <w:sz w:val="22"/>
          <w:szCs w:val="22"/>
        </w:rPr>
        <w:t xml:space="preserve">w sąsiedztwie. Pionowe linie podziałów elewacji dodawały gmachowi strzelistości i zapewniały ciekawy światłocień. Od strony zachodniej wertykalizm budowli przełamywała pozioma bryła sali posiedzeń o „zębatym” zwieńczeniu i lekkich schodach zewnętrznych przy zachodniej elewacji. </w:t>
      </w:r>
    </w:p>
    <w:p w14:paraId="552CE4AB" w14:textId="1BCFBEA5" w:rsidR="00330E8B" w:rsidRDefault="00330E8B" w:rsidP="00DF6CA4">
      <w:pPr>
        <w:pStyle w:val="Akapitzlist"/>
        <w:spacing w:after="0" w:line="240" w:lineRule="auto"/>
        <w:rPr>
          <w:rFonts w:ascii="Calibri" w:hAnsi="Calibri" w:cs="Calibri"/>
          <w:sz w:val="22"/>
          <w:szCs w:val="22"/>
        </w:rPr>
      </w:pPr>
      <w:r w:rsidRPr="00422C77">
        <w:rPr>
          <w:rFonts w:ascii="Calibri" w:hAnsi="Calibri" w:cs="Calibri"/>
          <w:sz w:val="22"/>
          <w:szCs w:val="22"/>
        </w:rPr>
        <w:t>W 2008 r. podcienie pod zachodnim skrzydłem gmachu Urzędu Miejskiego zabudowano, tworząc Biuro Obsługi Klienta.</w:t>
      </w:r>
    </w:p>
    <w:p w14:paraId="55284047" w14:textId="77777777" w:rsidR="00DF6CA4" w:rsidRPr="00422C77" w:rsidRDefault="00DF6CA4" w:rsidP="00DF6CA4">
      <w:pPr>
        <w:pStyle w:val="Akapitzlist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462FB48" w14:textId="2303B57A" w:rsidR="00330E8B" w:rsidRPr="00422C77" w:rsidRDefault="00330E8B" w:rsidP="00330E8B">
      <w:pPr>
        <w:rPr>
          <w:rFonts w:ascii="Calibri" w:hAnsi="Calibri" w:cs="Calibri"/>
          <w:b/>
          <w:bCs/>
        </w:rPr>
      </w:pPr>
      <w:bookmarkStart w:id="2" w:name="_Hlk222659294"/>
      <w:r w:rsidRPr="00422C77">
        <w:rPr>
          <w:rFonts w:ascii="Calibri" w:hAnsi="Calibri" w:cs="Calibri"/>
          <w:b/>
          <w:bCs/>
        </w:rPr>
        <w:t>Trasa 2</w:t>
      </w:r>
    </w:p>
    <w:p w14:paraId="544EC715" w14:textId="2F5E5A23" w:rsidR="00330E8B" w:rsidRPr="005862A7" w:rsidRDefault="00132A7E" w:rsidP="00330E8B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Tychy - P</w:t>
      </w:r>
      <w:r w:rsidR="00330E8B" w:rsidRPr="005862A7">
        <w:rPr>
          <w:rFonts w:ascii="Calibri" w:hAnsi="Calibri" w:cs="Calibri"/>
          <w:b/>
          <w:bCs/>
        </w:rPr>
        <w:t xml:space="preserve">omnik </w:t>
      </w:r>
      <w:r w:rsidR="00C54BE7" w:rsidRPr="005862A7">
        <w:rPr>
          <w:rFonts w:ascii="Calibri" w:hAnsi="Calibri" w:cs="Calibri"/>
          <w:b/>
          <w:bCs/>
        </w:rPr>
        <w:t>SKRZYDŁA NIEPODLEGŁOŚCI</w:t>
      </w:r>
    </w:p>
    <w:bookmarkEnd w:id="2"/>
    <w:p w14:paraId="74CA0D5A" w14:textId="699A4D04" w:rsidR="00330E8B" w:rsidRPr="00D442E0" w:rsidRDefault="00114817" w:rsidP="00DF6CA4">
      <w:pPr>
        <w:pStyle w:val="Akapitzlist"/>
        <w:spacing w:after="0" w:line="240" w:lineRule="auto"/>
        <w:rPr>
          <w:rFonts w:ascii="Calibri" w:eastAsia="Arial" w:hAnsi="Calibri"/>
          <w:color w:val="000000"/>
          <w:sz w:val="22"/>
          <w:szCs w:val="22"/>
        </w:rPr>
      </w:pPr>
      <w:r w:rsidRPr="00D442E0">
        <w:rPr>
          <w:rFonts w:ascii="Calibri" w:eastAsia="Arial" w:hAnsi="Calibri"/>
          <w:color w:val="000000"/>
          <w:sz w:val="22"/>
          <w:szCs w:val="22"/>
        </w:rPr>
        <w:t xml:space="preserve">Powstał z okazji setnej rocznicy odzyskania przez Polskę Niepodległości. Autorem pomnika jest prof. dr hab. Roman Kurzawski z krakowskiej Akademii Sztuk Pięknych. Odsłonięcie Skrzydeł Niepodległości było jednym </w:t>
      </w:r>
      <w:r w:rsidR="00D442E0" w:rsidRPr="00D442E0">
        <w:rPr>
          <w:rFonts w:ascii="Calibri" w:eastAsia="Arial" w:hAnsi="Calibri"/>
          <w:color w:val="000000"/>
          <w:sz w:val="22"/>
          <w:szCs w:val="22"/>
        </w:rPr>
        <w:t xml:space="preserve">    </w:t>
      </w:r>
      <w:r w:rsidRPr="00D442E0">
        <w:rPr>
          <w:rFonts w:ascii="Calibri" w:eastAsia="Arial" w:hAnsi="Calibri"/>
          <w:color w:val="000000"/>
          <w:sz w:val="22"/>
          <w:szCs w:val="22"/>
        </w:rPr>
        <w:t>z elementów obchodów tej uroczystości.</w:t>
      </w:r>
    </w:p>
    <w:p w14:paraId="78AB7A75" w14:textId="77777777" w:rsidR="00422C77" w:rsidRPr="00D442E0" w:rsidRDefault="00422C77" w:rsidP="00114817">
      <w:pPr>
        <w:pStyle w:val="Akapitzlist"/>
        <w:rPr>
          <w:rFonts w:ascii="Calibri" w:hAnsi="Calibri" w:cs="Calibri"/>
          <w:b/>
          <w:bCs/>
          <w:sz w:val="16"/>
          <w:szCs w:val="16"/>
        </w:rPr>
      </w:pPr>
    </w:p>
    <w:p w14:paraId="713C8834" w14:textId="0A614F6E" w:rsidR="00114817" w:rsidRPr="005862A7" w:rsidRDefault="00132A7E" w:rsidP="00330E8B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114817" w:rsidRPr="005862A7">
        <w:rPr>
          <w:rFonts w:ascii="Calibri" w:hAnsi="Calibri" w:cs="Calibri"/>
          <w:b/>
          <w:bCs/>
        </w:rPr>
        <w:t>Stadion Zimowy</w:t>
      </w:r>
    </w:p>
    <w:p w14:paraId="68B80D3D" w14:textId="288A1E1F" w:rsidR="00114817" w:rsidRDefault="00114817" w:rsidP="00DF6CA4">
      <w:pPr>
        <w:pStyle w:val="Akapitzlist"/>
        <w:spacing w:after="0" w:line="240" w:lineRule="auto"/>
        <w:rPr>
          <w:rFonts w:ascii="Calibri" w:eastAsia="Arial" w:hAnsi="Calibri"/>
          <w:color w:val="000000"/>
          <w:sz w:val="22"/>
          <w:szCs w:val="22"/>
        </w:rPr>
      </w:pPr>
      <w:r w:rsidRPr="00923134">
        <w:rPr>
          <w:rFonts w:ascii="Calibri" w:eastAsia="Arial" w:hAnsi="Calibri"/>
          <w:color w:val="000000"/>
          <w:sz w:val="22"/>
          <w:szCs w:val="22"/>
        </w:rPr>
        <w:t xml:space="preserve">Stadion Zimowy zaprojektowany został w duchu architektury </w:t>
      </w:r>
      <w:proofErr w:type="spellStart"/>
      <w:r w:rsidRPr="00923134">
        <w:rPr>
          <w:rFonts w:ascii="Calibri" w:eastAsia="Arial" w:hAnsi="Calibri"/>
          <w:color w:val="000000"/>
          <w:sz w:val="22"/>
          <w:szCs w:val="22"/>
        </w:rPr>
        <w:t>brutalistycznej</w:t>
      </w:r>
      <w:proofErr w:type="spellEnd"/>
      <w:r w:rsidRPr="00923134">
        <w:rPr>
          <w:rFonts w:ascii="Calibri" w:eastAsia="Arial" w:hAnsi="Calibri"/>
          <w:color w:val="000000"/>
          <w:sz w:val="22"/>
          <w:szCs w:val="22"/>
        </w:rPr>
        <w:t xml:space="preserve">, eksponującej surową urodę betonu i wielkich przeszklonych powierzchni. Budowany w latach 1977–1978, według projektu architekta Marka Dziekońskiego oraz konstruktora Jerzego </w:t>
      </w:r>
      <w:proofErr w:type="spellStart"/>
      <w:r w:rsidRPr="00923134">
        <w:rPr>
          <w:rFonts w:ascii="Calibri" w:eastAsia="Arial" w:hAnsi="Calibri"/>
          <w:color w:val="000000"/>
          <w:sz w:val="22"/>
          <w:szCs w:val="22"/>
        </w:rPr>
        <w:t>Manjury</w:t>
      </w:r>
      <w:proofErr w:type="spellEnd"/>
      <w:r w:rsidRPr="00923134">
        <w:rPr>
          <w:rFonts w:ascii="Calibri" w:eastAsia="Arial" w:hAnsi="Calibri"/>
          <w:color w:val="000000"/>
          <w:sz w:val="22"/>
          <w:szCs w:val="22"/>
        </w:rPr>
        <w:t xml:space="preserve">. W lata 2007–2008 został przeprowadzony gruntowny remont – odświeżono betonowe pylony, kontrastujące z nimi dotychczas przeszklenia zamieniono na ścianki osłonowe. O pierwotnej urodzie </w:t>
      </w:r>
      <w:proofErr w:type="spellStart"/>
      <w:r w:rsidRPr="00923134">
        <w:rPr>
          <w:rFonts w:ascii="Calibri" w:eastAsia="Arial" w:hAnsi="Calibri"/>
          <w:color w:val="000000"/>
          <w:sz w:val="22"/>
          <w:szCs w:val="22"/>
        </w:rPr>
        <w:t>brutalistycznego</w:t>
      </w:r>
      <w:proofErr w:type="spellEnd"/>
      <w:r w:rsidRPr="00923134">
        <w:rPr>
          <w:rFonts w:ascii="Calibri" w:eastAsia="Arial" w:hAnsi="Calibri"/>
          <w:color w:val="000000"/>
          <w:sz w:val="22"/>
          <w:szCs w:val="22"/>
        </w:rPr>
        <w:t xml:space="preserve"> dzieła architektury przypominają archiwalne zdjęcia. Swoje mecze rozgrywa tu drużyna hokejowa GKS Tychy.</w:t>
      </w:r>
    </w:p>
    <w:p w14:paraId="153485CD" w14:textId="77777777" w:rsidR="00DF6CA4" w:rsidRPr="00D442E0" w:rsidRDefault="00DF6CA4" w:rsidP="00DF6CA4">
      <w:pPr>
        <w:pStyle w:val="Akapitzlist"/>
        <w:spacing w:after="0" w:line="240" w:lineRule="auto"/>
        <w:rPr>
          <w:rFonts w:ascii="Calibri" w:eastAsia="Arial" w:hAnsi="Calibri"/>
          <w:color w:val="000000"/>
          <w:sz w:val="16"/>
          <w:szCs w:val="16"/>
        </w:rPr>
      </w:pPr>
    </w:p>
    <w:p w14:paraId="7675E9CA" w14:textId="511C97B9" w:rsidR="00114817" w:rsidRPr="00923134" w:rsidRDefault="00114817" w:rsidP="00114817">
      <w:pPr>
        <w:rPr>
          <w:rFonts w:ascii="Calibri" w:hAnsi="Calibri" w:cs="Calibri"/>
          <w:b/>
          <w:bCs/>
        </w:rPr>
      </w:pPr>
      <w:bookmarkStart w:id="3" w:name="_Hlk222659736"/>
      <w:r w:rsidRPr="00923134">
        <w:rPr>
          <w:rFonts w:ascii="Calibri" w:hAnsi="Calibri" w:cs="Calibri"/>
          <w:b/>
          <w:bCs/>
        </w:rPr>
        <w:t>Trasa 3</w:t>
      </w:r>
    </w:p>
    <w:p w14:paraId="2496D11D" w14:textId="4CFD4F24" w:rsidR="00114817" w:rsidRPr="005862A7" w:rsidRDefault="00132A7E" w:rsidP="0011481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114817" w:rsidRPr="005862A7">
        <w:rPr>
          <w:rFonts w:ascii="Calibri" w:hAnsi="Calibri" w:cs="Calibri"/>
          <w:b/>
          <w:bCs/>
        </w:rPr>
        <w:t>Huta Paprocka</w:t>
      </w:r>
    </w:p>
    <w:bookmarkEnd w:id="3"/>
    <w:p w14:paraId="3AC847C7" w14:textId="574D49EA" w:rsidR="00114817" w:rsidRPr="00923134" w:rsidRDefault="00114817" w:rsidP="005862A7">
      <w:pPr>
        <w:spacing w:line="240" w:lineRule="auto"/>
        <w:ind w:left="720"/>
        <w:rPr>
          <w:rFonts w:ascii="Calibri" w:eastAsia="Arial" w:hAnsi="Calibri"/>
          <w:color w:val="000000"/>
          <w:sz w:val="22"/>
          <w:szCs w:val="22"/>
        </w:rPr>
      </w:pPr>
      <w:r w:rsidRPr="00923134">
        <w:rPr>
          <w:rFonts w:ascii="Calibri" w:eastAsia="Arial" w:hAnsi="Calibri"/>
          <w:color w:val="000000"/>
          <w:sz w:val="22"/>
          <w:szCs w:val="22"/>
        </w:rPr>
        <w:t xml:space="preserve">Huta Paprocka jako kuźnica żelaza została założona w 1703 r. przez panującego na ziemi pszczyńskiej barona Baltazara Erdmanna </w:t>
      </w:r>
      <w:proofErr w:type="spellStart"/>
      <w:r w:rsidRPr="00923134">
        <w:rPr>
          <w:rFonts w:ascii="Calibri" w:eastAsia="Arial" w:hAnsi="Calibri"/>
          <w:color w:val="000000"/>
          <w:sz w:val="22"/>
          <w:szCs w:val="22"/>
        </w:rPr>
        <w:t>Promnitza</w:t>
      </w:r>
      <w:proofErr w:type="spellEnd"/>
      <w:r w:rsidRPr="00923134">
        <w:rPr>
          <w:rFonts w:ascii="Calibri" w:eastAsia="Arial" w:hAnsi="Calibri"/>
          <w:color w:val="000000"/>
          <w:sz w:val="22"/>
          <w:szCs w:val="22"/>
        </w:rPr>
        <w:t xml:space="preserve">, w pobliżu wsi </w:t>
      </w:r>
      <w:proofErr w:type="spellStart"/>
      <w:r w:rsidRPr="00923134">
        <w:rPr>
          <w:rFonts w:ascii="Calibri" w:eastAsia="Arial" w:hAnsi="Calibri"/>
          <w:color w:val="000000"/>
          <w:sz w:val="22"/>
          <w:szCs w:val="22"/>
        </w:rPr>
        <w:t>Paprocany</w:t>
      </w:r>
      <w:proofErr w:type="spellEnd"/>
      <w:r w:rsidRPr="00923134">
        <w:rPr>
          <w:rFonts w:ascii="Calibri" w:eastAsia="Arial" w:hAnsi="Calibri"/>
          <w:color w:val="000000"/>
          <w:sz w:val="22"/>
          <w:szCs w:val="22"/>
        </w:rPr>
        <w:t>. W 1775 r. książę pszczyński Friedrich Erdmann Anhalt-</w:t>
      </w:r>
      <w:proofErr w:type="spellStart"/>
      <w:r w:rsidRPr="00923134">
        <w:rPr>
          <w:rFonts w:ascii="Calibri" w:eastAsia="Arial" w:hAnsi="Calibri"/>
          <w:color w:val="000000"/>
          <w:sz w:val="22"/>
          <w:szCs w:val="22"/>
        </w:rPr>
        <w:t>Köthen</w:t>
      </w:r>
      <w:proofErr w:type="spellEnd"/>
      <w:r w:rsidRPr="00923134">
        <w:rPr>
          <w:rFonts w:ascii="Calibri" w:eastAsia="Arial" w:hAnsi="Calibri"/>
          <w:color w:val="000000"/>
          <w:sz w:val="22"/>
          <w:szCs w:val="22"/>
        </w:rPr>
        <w:t xml:space="preserve"> rozbudował hutę i nazwał ją Huta Ludwig, na cześć swego </w:t>
      </w:r>
      <w:r w:rsidRPr="00923134">
        <w:rPr>
          <w:rFonts w:ascii="Calibri" w:eastAsia="Arial" w:hAnsi="Calibri"/>
          <w:color w:val="000000"/>
          <w:sz w:val="22"/>
          <w:szCs w:val="22"/>
        </w:rPr>
        <w:lastRenderedPageBreak/>
        <w:t xml:space="preserve">najmłodszego syna. W 1835 r. inżynier John Baildon zmodernizował zakład, by już kilkanaście lat później, w 1856 r. dać możliwość zainstalowania nowoczesnej maszyny parowej. Huta została zamknięta w 1878 r. Pozostałe po Hucie Paprockiej trzy budynki umiejscowione nad Jeziorem </w:t>
      </w:r>
      <w:proofErr w:type="spellStart"/>
      <w:r w:rsidRPr="00923134">
        <w:rPr>
          <w:rFonts w:ascii="Calibri" w:eastAsia="Arial" w:hAnsi="Calibri"/>
          <w:color w:val="000000"/>
          <w:sz w:val="22"/>
          <w:szCs w:val="22"/>
        </w:rPr>
        <w:t>Paprocańskim</w:t>
      </w:r>
      <w:proofErr w:type="spellEnd"/>
      <w:r w:rsidRPr="00923134">
        <w:rPr>
          <w:rFonts w:ascii="Calibri" w:eastAsia="Arial" w:hAnsi="Calibri"/>
          <w:color w:val="000000"/>
          <w:sz w:val="22"/>
          <w:szCs w:val="22"/>
        </w:rPr>
        <w:t xml:space="preserve"> oraz rzeką </w:t>
      </w:r>
      <w:proofErr w:type="spellStart"/>
      <w:r w:rsidRPr="00923134">
        <w:rPr>
          <w:rFonts w:ascii="Calibri" w:eastAsia="Arial" w:hAnsi="Calibri"/>
          <w:color w:val="000000"/>
          <w:sz w:val="22"/>
          <w:szCs w:val="22"/>
        </w:rPr>
        <w:t>Gostynią</w:t>
      </w:r>
      <w:proofErr w:type="spellEnd"/>
      <w:r w:rsidRPr="00923134">
        <w:rPr>
          <w:rFonts w:ascii="Calibri" w:eastAsia="Arial" w:hAnsi="Calibri"/>
          <w:color w:val="000000"/>
          <w:sz w:val="22"/>
          <w:szCs w:val="22"/>
        </w:rPr>
        <w:t xml:space="preserve"> zostały przebudowane oraz zmodernizowane, od 2010 r. stanowią własność prywatną.</w:t>
      </w:r>
    </w:p>
    <w:p w14:paraId="787ADB91" w14:textId="3EB8ECC5" w:rsidR="00F0433C" w:rsidRPr="005862A7" w:rsidRDefault="00132A7E" w:rsidP="00C54BE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</w:t>
      </w:r>
      <w:r w:rsidR="00C54BE7" w:rsidRPr="005862A7">
        <w:rPr>
          <w:rFonts w:ascii="Calibri" w:hAnsi="Calibri" w:cs="Calibri"/>
          <w:b/>
          <w:bCs/>
        </w:rPr>
        <w:t>U</w:t>
      </w:r>
      <w:r w:rsidR="00F0433C" w:rsidRPr="005862A7">
        <w:rPr>
          <w:rFonts w:ascii="Calibri" w:hAnsi="Calibri" w:cs="Calibri"/>
          <w:b/>
          <w:bCs/>
        </w:rPr>
        <w:t xml:space="preserve">rbanowice </w:t>
      </w:r>
      <w:r>
        <w:rPr>
          <w:rFonts w:ascii="Calibri" w:hAnsi="Calibri" w:cs="Calibri"/>
          <w:b/>
          <w:bCs/>
        </w:rPr>
        <w:t xml:space="preserve">- </w:t>
      </w:r>
      <w:r w:rsidR="00F0433C" w:rsidRPr="005862A7">
        <w:rPr>
          <w:rFonts w:ascii="Calibri" w:hAnsi="Calibri" w:cs="Calibri"/>
          <w:b/>
          <w:bCs/>
        </w:rPr>
        <w:t>budynek dawnej szkoły</w:t>
      </w:r>
    </w:p>
    <w:p w14:paraId="4486BADF" w14:textId="62880A57" w:rsidR="00F0433C" w:rsidRPr="00D442E0" w:rsidRDefault="00F0433C" w:rsidP="005862A7">
      <w:pPr>
        <w:pStyle w:val="Akapitzlist"/>
        <w:spacing w:after="0" w:line="240" w:lineRule="auto"/>
        <w:rPr>
          <w:rFonts w:ascii="Calibri" w:hAnsi="Calibri" w:cs="Calibri"/>
          <w:sz w:val="16"/>
          <w:szCs w:val="16"/>
        </w:rPr>
      </w:pPr>
      <w:r w:rsidRPr="00923134">
        <w:rPr>
          <w:rFonts w:ascii="Calibri" w:hAnsi="Calibri" w:cs="Calibri"/>
          <w:sz w:val="22"/>
          <w:szCs w:val="22"/>
        </w:rPr>
        <w:t>Budynek w Urbanowicach miał trzy kondygnacje mieszczące sale lekcyjne oraz mieszkanie nauczycielskie. Placówka przedszkolna przy szkole została uruchomiona w 1935 r.; w tym samym roku w jednym z pustych mieszkań nauczycielskich uruchomiona została świetlica międzyzwiązkowa –</w:t>
      </w:r>
      <w:r w:rsidR="00D442E0">
        <w:rPr>
          <w:rFonts w:ascii="Calibri" w:hAnsi="Calibri" w:cs="Calibri"/>
          <w:sz w:val="22"/>
          <w:szCs w:val="22"/>
        </w:rPr>
        <w:t xml:space="preserve"> </w:t>
      </w:r>
      <w:r w:rsidRPr="00923134">
        <w:rPr>
          <w:rFonts w:ascii="Calibri" w:hAnsi="Calibri" w:cs="Calibri"/>
          <w:sz w:val="22"/>
          <w:szCs w:val="22"/>
        </w:rPr>
        <w:t>miejsce spotkań lokalnych organizacji i towarzystw.</w:t>
      </w:r>
      <w:r w:rsidR="00D442E0">
        <w:rPr>
          <w:rFonts w:ascii="Calibri" w:hAnsi="Calibri" w:cs="Calibri"/>
          <w:sz w:val="22"/>
          <w:szCs w:val="22"/>
        </w:rPr>
        <w:t xml:space="preserve"> </w:t>
      </w:r>
      <w:r w:rsidRPr="00923134">
        <w:rPr>
          <w:rFonts w:ascii="Calibri" w:hAnsi="Calibri" w:cs="Calibri"/>
          <w:sz w:val="22"/>
          <w:szCs w:val="22"/>
        </w:rPr>
        <w:t xml:space="preserve">Przez cały okres dwudziestolecia liczba dzieci w szkole </w:t>
      </w:r>
      <w:proofErr w:type="spellStart"/>
      <w:r w:rsidRPr="00923134">
        <w:rPr>
          <w:rFonts w:ascii="Calibri" w:hAnsi="Calibri" w:cs="Calibri"/>
          <w:sz w:val="22"/>
          <w:szCs w:val="22"/>
        </w:rPr>
        <w:t>urbanowickiej</w:t>
      </w:r>
      <w:proofErr w:type="spellEnd"/>
      <w:r w:rsidRPr="00923134">
        <w:rPr>
          <w:rFonts w:ascii="Calibri" w:hAnsi="Calibri" w:cs="Calibri"/>
          <w:sz w:val="22"/>
          <w:szCs w:val="22"/>
        </w:rPr>
        <w:t xml:space="preserve"> oscylowała wokół 200–250 uczniów; skupionych w klasach mieszanych, była to szkoła II stopnia. Nauka odbywała się w 4 lub 5 klasach, nauczycieli było od 3 do 5.</w:t>
      </w:r>
      <w:r w:rsidRPr="00F0433C">
        <w:rPr>
          <w:rFonts w:ascii="Calibri" w:hAnsi="Calibri" w:cs="Calibri"/>
        </w:rPr>
        <w:br/>
      </w:r>
    </w:p>
    <w:p w14:paraId="03107779" w14:textId="4310EB6F" w:rsidR="00F0433C" w:rsidRPr="00BA0A10" w:rsidRDefault="00F0433C" w:rsidP="00F0433C">
      <w:pPr>
        <w:rPr>
          <w:rFonts w:ascii="Calibri" w:hAnsi="Calibri" w:cs="Calibri"/>
          <w:b/>
          <w:bCs/>
        </w:rPr>
      </w:pPr>
      <w:bookmarkStart w:id="4" w:name="_Hlk222660310"/>
      <w:r w:rsidRPr="00BA0A10">
        <w:rPr>
          <w:rFonts w:ascii="Calibri" w:hAnsi="Calibri" w:cs="Calibri"/>
          <w:b/>
          <w:bCs/>
        </w:rPr>
        <w:t>Trasa 4</w:t>
      </w:r>
    </w:p>
    <w:p w14:paraId="29C409FE" w14:textId="51B4CEE6" w:rsidR="00F0433C" w:rsidRPr="005862A7" w:rsidRDefault="00132A7E" w:rsidP="00F0433C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F0433C" w:rsidRPr="005862A7">
        <w:rPr>
          <w:rFonts w:ascii="Calibri" w:hAnsi="Calibri" w:cs="Calibri"/>
          <w:b/>
          <w:bCs/>
        </w:rPr>
        <w:t>Kościół pw. św. Franciszka i św. Klary</w:t>
      </w:r>
    </w:p>
    <w:bookmarkEnd w:id="4"/>
    <w:p w14:paraId="048233A0" w14:textId="180184FF" w:rsidR="00F0433C" w:rsidRDefault="00F0433C" w:rsidP="005862A7">
      <w:pPr>
        <w:pStyle w:val="Akapitzlist"/>
        <w:spacing w:after="0" w:line="240" w:lineRule="auto"/>
        <w:rPr>
          <w:rFonts w:ascii="Calibri" w:eastAsia="Arial" w:hAnsi="Calibri"/>
          <w:color w:val="000000"/>
          <w:sz w:val="20"/>
          <w:szCs w:val="20"/>
        </w:rPr>
      </w:pPr>
      <w:r w:rsidRPr="00BA0A10">
        <w:rPr>
          <w:rFonts w:ascii="Calibri" w:eastAsia="Arial" w:hAnsi="Calibri"/>
          <w:color w:val="000000"/>
          <w:sz w:val="22"/>
          <w:szCs w:val="22"/>
        </w:rPr>
        <w:t xml:space="preserve">Kościół św. Franciszka z Asyżu i św. Klary – zwany Małym Asyżem – wznoszony jest na planie krzyża franciszkańskiego, według projektu Stanisława Niemczyka, przy współpracy z konstruktorami: Martą i Leszkiem </w:t>
      </w:r>
      <w:proofErr w:type="spellStart"/>
      <w:r w:rsidRPr="00BA0A10">
        <w:rPr>
          <w:rFonts w:ascii="Calibri" w:eastAsia="Arial" w:hAnsi="Calibri"/>
          <w:color w:val="000000"/>
          <w:sz w:val="22"/>
          <w:szCs w:val="22"/>
        </w:rPr>
        <w:t>Weszke</w:t>
      </w:r>
      <w:proofErr w:type="spellEnd"/>
      <w:r w:rsidRPr="00BA0A10">
        <w:rPr>
          <w:rFonts w:ascii="Calibri" w:eastAsia="Arial" w:hAnsi="Calibri"/>
          <w:color w:val="000000"/>
          <w:sz w:val="22"/>
          <w:szCs w:val="22"/>
        </w:rPr>
        <w:t xml:space="preserve">. Budowę kościoła wraz z klasztorem rozpoczęto 4 maja 2000 r., a </w:t>
      </w:r>
      <w:proofErr w:type="spellStart"/>
      <w:r w:rsidRPr="00BA0A10">
        <w:rPr>
          <w:rFonts w:ascii="Calibri" w:eastAsia="Arial" w:hAnsi="Calibri"/>
          <w:color w:val="000000"/>
          <w:sz w:val="22"/>
          <w:szCs w:val="22"/>
        </w:rPr>
        <w:t>dpowiedzialnym</w:t>
      </w:r>
      <w:proofErr w:type="spellEnd"/>
      <w:r w:rsidRPr="00BA0A10">
        <w:rPr>
          <w:rFonts w:ascii="Calibri" w:eastAsia="Arial" w:hAnsi="Calibri"/>
          <w:color w:val="000000"/>
          <w:sz w:val="22"/>
          <w:szCs w:val="22"/>
        </w:rPr>
        <w:t xml:space="preserve"> za przebieg prac został o. Wawrzyniec Jaworski</w:t>
      </w:r>
      <w:r>
        <w:rPr>
          <w:rFonts w:ascii="Calibri" w:eastAsia="Arial" w:hAnsi="Calibri"/>
          <w:color w:val="000000"/>
          <w:sz w:val="20"/>
          <w:szCs w:val="20"/>
        </w:rPr>
        <w:t>.</w:t>
      </w:r>
    </w:p>
    <w:p w14:paraId="50E474EB" w14:textId="77777777" w:rsidR="00C54BE7" w:rsidRPr="00BA0A10" w:rsidRDefault="00C54BE7" w:rsidP="00F0433C">
      <w:pPr>
        <w:pStyle w:val="Akapitzlist"/>
        <w:rPr>
          <w:rFonts w:ascii="Calibri" w:eastAsia="Arial" w:hAnsi="Calibri"/>
          <w:color w:val="000000"/>
          <w:sz w:val="16"/>
          <w:szCs w:val="16"/>
        </w:rPr>
      </w:pPr>
    </w:p>
    <w:p w14:paraId="540CC80D" w14:textId="7E100800" w:rsidR="00C54BE7" w:rsidRPr="005862A7" w:rsidRDefault="00132A7E" w:rsidP="00F0433C">
      <w:pPr>
        <w:pStyle w:val="Akapitzlist"/>
        <w:numPr>
          <w:ilvl w:val="0"/>
          <w:numId w:val="1"/>
        </w:numPr>
        <w:rPr>
          <w:rFonts w:ascii="Calibri" w:eastAsia="Arial" w:hAnsi="Calibri" w:cs="Calibri"/>
          <w:color w:val="000000"/>
        </w:rPr>
      </w:pPr>
      <w:r>
        <w:rPr>
          <w:rFonts w:ascii="Calibri" w:hAnsi="Calibri" w:cs="Calibri"/>
          <w:b/>
          <w:bCs/>
        </w:rPr>
        <w:t xml:space="preserve">Tychy - </w:t>
      </w:r>
      <w:r w:rsidR="00F0433C" w:rsidRPr="005862A7">
        <w:rPr>
          <w:rFonts w:ascii="Calibri" w:hAnsi="Calibri" w:cs="Calibri"/>
          <w:b/>
          <w:bCs/>
        </w:rPr>
        <w:t>Pomnik WALKI i PRACY (Żyrafa)</w:t>
      </w:r>
    </w:p>
    <w:p w14:paraId="345643A1" w14:textId="04733D8C" w:rsidR="00F0433C" w:rsidRPr="00C54BE7" w:rsidRDefault="00F0433C" w:rsidP="005862A7">
      <w:pPr>
        <w:pStyle w:val="Akapitzlist"/>
        <w:spacing w:after="0" w:line="240" w:lineRule="auto"/>
        <w:rPr>
          <w:rFonts w:ascii="Calibri" w:eastAsia="Arial" w:hAnsi="Calibri" w:cs="Calibri"/>
          <w:color w:val="000000"/>
          <w:sz w:val="22"/>
          <w:szCs w:val="22"/>
        </w:rPr>
      </w:pPr>
      <w:r w:rsidRPr="00C54BE7">
        <w:rPr>
          <w:rFonts w:ascii="Calibri" w:eastAsia="Arial" w:hAnsi="Calibri" w:cs="Calibri"/>
          <w:color w:val="000000"/>
          <w:sz w:val="22"/>
          <w:szCs w:val="22"/>
        </w:rPr>
        <w:t>Pomnik to swoista ikona miasta. Rzeźba dłuta Augustyna Dyrdy składa się z trzech części: pierwszej – prześwitowej; symbolizującej dwie społeczności – rdzenną ludność śląską i napływową, które musiały się zintegrować, żyjąc w tym samym miejscu; drugiej – sylwetek ludzi pracy i młodych przybywających do Tychów, aby założyć tu dom i rodzinę; trzecia część to połączone ze sobą pylony, zwieńczone orłem – przedstawiające zintegrowane, scalone siły i losy tych dwóch różnych społeczności. W latach 90. XX w. pomnik zyskał potoczną nazwę Żyrafa.</w:t>
      </w:r>
    </w:p>
    <w:p w14:paraId="6490AC94" w14:textId="77777777" w:rsidR="00D442E0" w:rsidRDefault="00D442E0" w:rsidP="00C54BE7">
      <w:pPr>
        <w:rPr>
          <w:rFonts w:ascii="Calibri" w:hAnsi="Calibri" w:cs="Calibri"/>
          <w:b/>
          <w:bCs/>
        </w:rPr>
      </w:pPr>
      <w:bookmarkStart w:id="5" w:name="_Hlk222660925"/>
    </w:p>
    <w:p w14:paraId="26A83361" w14:textId="41513CA7" w:rsidR="00C54BE7" w:rsidRPr="00BA0A10" w:rsidRDefault="00C54BE7" w:rsidP="00C54BE7">
      <w:pPr>
        <w:rPr>
          <w:rFonts w:ascii="Calibri" w:hAnsi="Calibri" w:cs="Calibri"/>
          <w:b/>
          <w:bCs/>
        </w:rPr>
      </w:pPr>
      <w:r w:rsidRPr="00BA0A10">
        <w:rPr>
          <w:rFonts w:ascii="Calibri" w:hAnsi="Calibri" w:cs="Calibri"/>
          <w:b/>
          <w:bCs/>
        </w:rPr>
        <w:t>Trasa 5</w:t>
      </w:r>
    </w:p>
    <w:p w14:paraId="1DC7CDC2" w14:textId="61DB9783" w:rsidR="00C54BE7" w:rsidRPr="005862A7" w:rsidRDefault="00132A7E" w:rsidP="00C54BE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C54BE7" w:rsidRPr="005862A7">
        <w:rPr>
          <w:rFonts w:ascii="Calibri" w:hAnsi="Calibri" w:cs="Calibri"/>
          <w:b/>
          <w:bCs/>
        </w:rPr>
        <w:t>Brama Słońca / Brama Beskidzka</w:t>
      </w:r>
    </w:p>
    <w:bookmarkEnd w:id="5"/>
    <w:p w14:paraId="06A2BB3A" w14:textId="281448D1" w:rsidR="000B4560" w:rsidRDefault="000B4560" w:rsidP="005862A7">
      <w:pPr>
        <w:pStyle w:val="Akapitzlist"/>
        <w:spacing w:after="0" w:line="240" w:lineRule="auto"/>
        <w:rPr>
          <w:rFonts w:ascii="Calibri" w:hAnsi="Calibri" w:cs="Calibri"/>
          <w:sz w:val="22"/>
          <w:szCs w:val="22"/>
        </w:rPr>
      </w:pPr>
      <w:r w:rsidRPr="00BA0A10">
        <w:rPr>
          <w:rFonts w:ascii="Calibri" w:hAnsi="Calibri" w:cs="Calibri"/>
          <w:color w:val="000000" w:themeColor="text1"/>
          <w:sz w:val="22"/>
          <w:szCs w:val="22"/>
        </w:rPr>
        <w:t xml:space="preserve">Budynek zaprojektowany został jako blok mieszkalny przeznaczony na wynajem dla osób oczekujących na przydział mieszkania docelowego. </w:t>
      </w:r>
      <w:r w:rsidRPr="00BA0A10">
        <w:rPr>
          <w:rFonts w:ascii="Calibri" w:hAnsi="Calibri" w:cs="Calibri"/>
          <w:sz w:val="22"/>
          <w:szCs w:val="22"/>
        </w:rPr>
        <w:t>Oddany został do użytku 30 września 1985 r.</w:t>
      </w:r>
      <w:r w:rsidRPr="00BA0A10" w:rsidDel="00221825">
        <w:rPr>
          <w:rFonts w:ascii="Calibri" w:hAnsi="Calibri" w:cs="Calibri"/>
          <w:sz w:val="22"/>
          <w:szCs w:val="22"/>
        </w:rPr>
        <w:t xml:space="preserve"> </w:t>
      </w:r>
      <w:r w:rsidRPr="00BA0A10">
        <w:rPr>
          <w:rFonts w:ascii="Calibri" w:hAnsi="Calibri" w:cs="Calibri"/>
          <w:sz w:val="22"/>
          <w:szCs w:val="22"/>
        </w:rPr>
        <w:t>Nietypowa forma obiektu podyktowana była przede wszystkim jego umiejscowieniem w układzie przestrzennym miasta – budynek miał powstać na eksponowanym wzniesieniu, gdzie zamykałby perspektywy głównych ulic (Dzierżyńskiego/Grota Roweckiego i Zawadzkiego/Dmowskiego) oraz widoki z okolicznych osiedli, a także sąsiadowałby z centrum handlowo-usługowym Osiedla U oraz terenami rezerwowanymi dla ważnych obiektów użyteczności publicznej (kampus uczelni wyższej). Ówczesna sytuacja ekonomiczna nie pozwala jednak na budowę w tym miejscu budynku użyteczności publicznej, stąd też budynek zaprojektowano jako mieszkaniowy, choć szczególnego typu – w założeniu miał być tzw. budynkiem rotacyjnym, co wpłynęło na strukturę mieszkań, gdzie dominują niewielkie lokale.</w:t>
      </w:r>
    </w:p>
    <w:p w14:paraId="6CEC3C21" w14:textId="77777777" w:rsidR="005862A7" w:rsidRPr="005862A7" w:rsidRDefault="005862A7" w:rsidP="005862A7">
      <w:pPr>
        <w:pStyle w:val="Akapitzlist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4B5D9A97" w14:textId="21567AF4" w:rsidR="000B4560" w:rsidRPr="005862A7" w:rsidRDefault="00132A7E" w:rsidP="00C54BE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027854" w:rsidRPr="005862A7">
        <w:rPr>
          <w:rFonts w:ascii="Calibri" w:hAnsi="Calibri" w:cs="Calibri"/>
          <w:b/>
          <w:bCs/>
        </w:rPr>
        <w:t xml:space="preserve">Kościół pw. bł. Karoliny </w:t>
      </w:r>
      <w:proofErr w:type="spellStart"/>
      <w:r w:rsidR="00027854" w:rsidRPr="005862A7">
        <w:rPr>
          <w:rFonts w:ascii="Calibri" w:hAnsi="Calibri" w:cs="Calibri"/>
          <w:b/>
          <w:bCs/>
        </w:rPr>
        <w:t>Kózkówny</w:t>
      </w:r>
      <w:proofErr w:type="spellEnd"/>
    </w:p>
    <w:p w14:paraId="17F73B28" w14:textId="77BA4A32" w:rsidR="00027854" w:rsidRPr="00BA0A10" w:rsidRDefault="00027854" w:rsidP="00027854">
      <w:pPr>
        <w:pStyle w:val="Standard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BA0A1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Parafię erygowano w 1989 r.; jej proboszczem został ks. Józef Szklorz, który także poprowadził budowę. Kościół zaprojektował w 1993 r. Grzegorz Ratajski, konstruktorem został Marian </w:t>
      </w:r>
      <w:proofErr w:type="spellStart"/>
      <w:r w:rsidRPr="00BA0A1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Kręzel</w:t>
      </w:r>
      <w:proofErr w:type="spellEnd"/>
      <w:r w:rsidRPr="00BA0A1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D442E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   </w:t>
      </w:r>
      <w:r w:rsidRPr="00BA0A1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W czerwcu 1993 r. ks. Józef Szklorz poświęcił plac budowy, a 13 sierpnia władze miejskie zatwierdziły projekt. Budowa trwała 7 lat; pierwszą mszę świętą odprawiono w nowo budowanej świątyni 24 grudnia 1998 r., konsekracja odbyła się 18 listopada 2000 r. Do wykonania malarskiego wystroju wnętrza zaproszono artystów: Joannę Piech-Kalarus i Romana Kalarusa (profesora </w:t>
      </w:r>
      <w:r w:rsidRPr="00BA0A1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lastRenderedPageBreak/>
        <w:t>katowickiej Akademii Sztuk Pięknych), których warsztat cechuje się żywą kolorystyką, stosowaniem czystych barw, syntetycznym rysunkiem.</w:t>
      </w:r>
    </w:p>
    <w:p w14:paraId="3CBC412C" w14:textId="77777777" w:rsidR="00D442E0" w:rsidRDefault="00D442E0" w:rsidP="00027854">
      <w:pPr>
        <w:rPr>
          <w:rFonts w:ascii="Calibri" w:hAnsi="Calibri" w:cs="Calibri"/>
          <w:b/>
          <w:bCs/>
        </w:rPr>
      </w:pPr>
      <w:bookmarkStart w:id="6" w:name="_Hlk222661298"/>
    </w:p>
    <w:p w14:paraId="5391B1BC" w14:textId="40BD6443" w:rsidR="00027854" w:rsidRPr="00BA0A10" w:rsidRDefault="00027854" w:rsidP="00027854">
      <w:pPr>
        <w:rPr>
          <w:rFonts w:ascii="Calibri" w:hAnsi="Calibri" w:cs="Calibri"/>
          <w:b/>
          <w:bCs/>
        </w:rPr>
      </w:pPr>
      <w:r w:rsidRPr="00BA0A10">
        <w:rPr>
          <w:rFonts w:ascii="Calibri" w:hAnsi="Calibri" w:cs="Calibri"/>
          <w:b/>
          <w:bCs/>
        </w:rPr>
        <w:t>Trasa 6</w:t>
      </w:r>
    </w:p>
    <w:p w14:paraId="175C4DF8" w14:textId="7B23D254" w:rsidR="00027854" w:rsidRPr="005862A7" w:rsidRDefault="00132A7E" w:rsidP="00027854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027854" w:rsidRPr="005862A7">
        <w:rPr>
          <w:rFonts w:ascii="Calibri" w:hAnsi="Calibri" w:cs="Calibri"/>
          <w:b/>
          <w:bCs/>
        </w:rPr>
        <w:t>Muzeum Miejskie</w:t>
      </w:r>
    </w:p>
    <w:bookmarkEnd w:id="6"/>
    <w:p w14:paraId="19DCCDB4" w14:textId="77777777" w:rsidR="00DB2DCE" w:rsidRDefault="00DB2DCE" w:rsidP="00DB2DCE">
      <w:pPr>
        <w:pStyle w:val="Standard"/>
        <w:ind w:left="720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Muzeum rozpoczęło działalność 1 stycznia 2005 r., w tym samym roku została otwarta pierwsza wystawa: </w:t>
      </w:r>
      <w:r w:rsidRPr="00B310C5">
        <w:rPr>
          <w:rFonts w:ascii="Calibri" w:hAnsi="Calibri" w:cs="Calibri"/>
          <w:i/>
          <w:iCs/>
          <w:color w:val="000000" w:themeColor="text1"/>
          <w:sz w:val="22"/>
          <w:szCs w:val="22"/>
          <w:shd w:val="clear" w:color="auto" w:fill="FFFFFF"/>
        </w:rPr>
        <w:t>Sto lat z życia miasta. Tychy i tyszanie w XX wieku</w:t>
      </w:r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. Gmach urzędu gminnego, zwany dziś właśnie Starym Magistratem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,</w:t>
      </w:r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został wybudowany w 1906 r. decyzją pierwszego płatnego naczelnika gminy – </w:t>
      </w:r>
      <w:proofErr w:type="spellStart"/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Schaffarczyka</w:t>
      </w:r>
      <w:proofErr w:type="spellEnd"/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.</w:t>
      </w:r>
    </w:p>
    <w:p w14:paraId="05BB7350" w14:textId="77777777" w:rsidR="00DB2DCE" w:rsidRPr="00BA0A10" w:rsidRDefault="00DB2DCE" w:rsidP="00DB2DCE">
      <w:pPr>
        <w:pStyle w:val="Standard"/>
        <w:ind w:left="720"/>
        <w:rPr>
          <w:rFonts w:ascii="Calibri" w:eastAsia="Calibri" w:hAnsi="Calibri" w:cs="Calibri"/>
          <w:color w:val="000000"/>
          <w:sz w:val="16"/>
          <w:szCs w:val="16"/>
        </w:rPr>
      </w:pPr>
    </w:p>
    <w:p w14:paraId="6A99494E" w14:textId="3223477F" w:rsidR="00DB2DCE" w:rsidRDefault="00132A7E" w:rsidP="00027854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DB2DCE">
        <w:rPr>
          <w:rFonts w:ascii="Calibri" w:hAnsi="Calibri" w:cs="Calibri"/>
          <w:b/>
          <w:bCs/>
        </w:rPr>
        <w:t>Stadion Miejski</w:t>
      </w:r>
    </w:p>
    <w:p w14:paraId="2E7B3457" w14:textId="77777777" w:rsidR="00DB2DCE" w:rsidRPr="00BA0A10" w:rsidRDefault="00DB2DCE" w:rsidP="00DB2DCE">
      <w:pPr>
        <w:pStyle w:val="Standard"/>
        <w:ind w:left="720"/>
        <w:rPr>
          <w:rFonts w:ascii="Calibri" w:eastAsia="Arial" w:hAnsi="Calibri" w:cs="Calibri"/>
          <w:color w:val="000000"/>
          <w:sz w:val="22"/>
          <w:szCs w:val="22"/>
        </w:rPr>
      </w:pPr>
      <w:r w:rsidRPr="00BA0A10">
        <w:rPr>
          <w:rFonts w:ascii="Calibri" w:eastAsia="Arial" w:hAnsi="Calibri" w:cs="Calibri"/>
          <w:color w:val="000000"/>
          <w:sz w:val="22"/>
          <w:szCs w:val="22"/>
        </w:rPr>
        <w:t xml:space="preserve">Stadion piłkarski przy ul. Edukacji 7 wykorzystywany przez Górnośląski Klub Sportowy Tychy może pomieścić 15 300 widzów. Jego budowę rozpoczęto w grudniu 2012 r.; oddanie obiektu do użytku nastąpiło w lipcu 2015 r. Powstał w miejscu dawnego Stadionu Miejskiego. Projekt to dzieło członków pracowni architektonicznej </w:t>
      </w:r>
      <w:proofErr w:type="spellStart"/>
      <w:r w:rsidRPr="00BA0A10">
        <w:rPr>
          <w:rFonts w:ascii="Calibri" w:eastAsia="Arial" w:hAnsi="Calibri" w:cs="Calibri"/>
          <w:color w:val="000000"/>
          <w:sz w:val="22"/>
          <w:szCs w:val="22"/>
        </w:rPr>
        <w:t>Perbo</w:t>
      </w:r>
      <w:proofErr w:type="spellEnd"/>
      <w:r w:rsidRPr="00BA0A10">
        <w:rPr>
          <w:rFonts w:ascii="Calibri" w:eastAsia="Arial" w:hAnsi="Calibri" w:cs="Calibri"/>
          <w:color w:val="000000"/>
          <w:sz w:val="22"/>
          <w:szCs w:val="22"/>
        </w:rPr>
        <w:t xml:space="preserve"> </w:t>
      </w:r>
      <w:proofErr w:type="spellStart"/>
      <w:r w:rsidRPr="00BA0A10">
        <w:rPr>
          <w:rFonts w:ascii="Calibri" w:eastAsia="Arial" w:hAnsi="Calibri" w:cs="Calibri"/>
          <w:color w:val="000000"/>
          <w:sz w:val="22"/>
          <w:szCs w:val="22"/>
        </w:rPr>
        <w:t>Group</w:t>
      </w:r>
      <w:proofErr w:type="spellEnd"/>
      <w:r w:rsidRPr="00BA0A10">
        <w:rPr>
          <w:rFonts w:ascii="Calibri" w:eastAsia="Arial" w:hAnsi="Calibri" w:cs="Calibri"/>
          <w:color w:val="000000"/>
          <w:sz w:val="22"/>
          <w:szCs w:val="22"/>
        </w:rPr>
        <w:t>.</w:t>
      </w:r>
    </w:p>
    <w:p w14:paraId="4793B65C" w14:textId="77777777" w:rsidR="00DB2DCE" w:rsidRPr="005862A7" w:rsidRDefault="00DB2DCE" w:rsidP="00DB2DCE">
      <w:pPr>
        <w:pStyle w:val="Standard"/>
        <w:ind w:left="720"/>
        <w:rPr>
          <w:rFonts w:ascii="Calibri" w:eastAsia="Calibri" w:hAnsi="Calibri" w:cs="Calibri"/>
          <w:color w:val="000000"/>
          <w:sz w:val="16"/>
          <w:szCs w:val="16"/>
        </w:rPr>
      </w:pPr>
    </w:p>
    <w:p w14:paraId="482485F0" w14:textId="09D79F1B" w:rsidR="00DB2DCE" w:rsidRPr="00BA0A10" w:rsidRDefault="00DB2DCE" w:rsidP="00DB2DCE">
      <w:pPr>
        <w:rPr>
          <w:rFonts w:ascii="Calibri" w:hAnsi="Calibri" w:cs="Calibri"/>
          <w:b/>
          <w:bCs/>
        </w:rPr>
      </w:pPr>
      <w:r w:rsidRPr="00BA0A10">
        <w:rPr>
          <w:rFonts w:ascii="Calibri" w:hAnsi="Calibri" w:cs="Calibri"/>
          <w:b/>
          <w:bCs/>
        </w:rPr>
        <w:t>Trasa 7</w:t>
      </w:r>
    </w:p>
    <w:p w14:paraId="3C331B5C" w14:textId="0C1CF285" w:rsidR="00DB2DCE" w:rsidRPr="005862A7" w:rsidRDefault="00132A7E" w:rsidP="00DB2DC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DB2DCE" w:rsidRPr="005862A7">
        <w:rPr>
          <w:rFonts w:ascii="Calibri" w:hAnsi="Calibri" w:cs="Calibri"/>
          <w:b/>
          <w:bCs/>
        </w:rPr>
        <w:t xml:space="preserve">Rynek </w:t>
      </w:r>
    </w:p>
    <w:p w14:paraId="7BF4DF8C" w14:textId="77777777" w:rsidR="00FE29FA" w:rsidRDefault="00FE29FA" w:rsidP="00FE29FA">
      <w:pPr>
        <w:pStyle w:val="Standard"/>
        <w:ind w:left="720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Jeszcze niespełna sto lat temu w miejscu dzisiejszego rynku znajdował się staw zwany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T</w:t>
      </w:r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yskim lub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K</w:t>
      </w:r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ościelnym. Należał on do księcia pszczyńskiego, dzierżawiony w różnych okresach, jak chociażby na początku XX w. przez Browar Obywatelski, który czerpał korzyści z hodowli ryb oraz pozyskiwanego zimą lodu. W drugiej dekadzie XX w. zabiegano o zasypanie lub osuszenie stawu, co znacznie poprawiłoby komfort życia okolicznych gospodarzy, szczególnie w okresie wiosennych roztopów, gdy poziom wody w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p</w:t>
      </w:r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otoku Tyskim wzrastał,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a nurt </w:t>
      </w:r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wdziera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ł</w:t>
      </w:r>
      <w:r w:rsidRPr="00E7265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się do domów. Staw został osuszony dopiero na początku lat 30. XX wieku, a od 1936 r. stał się własnością gminy. Dziś pośrodku rynku widoczna jest fontanna z rzeźbami wydr, nawiązująca do znajdującego się tam dawniej akwenu.</w:t>
      </w:r>
    </w:p>
    <w:p w14:paraId="49EAECE2" w14:textId="77777777" w:rsidR="00BA0A10" w:rsidRPr="00BA0A10" w:rsidRDefault="00BA0A10" w:rsidP="00FE29FA">
      <w:pPr>
        <w:pStyle w:val="Standard"/>
        <w:ind w:left="720"/>
        <w:rPr>
          <w:rFonts w:ascii="Calibri" w:eastAsia="Calibri" w:hAnsi="Calibri" w:cs="Calibri"/>
          <w:color w:val="000000"/>
          <w:sz w:val="16"/>
          <w:szCs w:val="16"/>
        </w:rPr>
      </w:pPr>
    </w:p>
    <w:p w14:paraId="4BBF57A5" w14:textId="533C6172" w:rsidR="00FE29FA" w:rsidRPr="005862A7" w:rsidRDefault="00132A7E" w:rsidP="00DB2DC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Tychy - </w:t>
      </w:r>
      <w:r w:rsidR="00FE29FA" w:rsidRPr="005862A7">
        <w:rPr>
          <w:rFonts w:ascii="Calibri" w:hAnsi="Calibri" w:cs="Calibri"/>
          <w:b/>
          <w:bCs/>
        </w:rPr>
        <w:t>Rynek Osiedla K (Karolina)</w:t>
      </w:r>
    </w:p>
    <w:p w14:paraId="71B3E6D2" w14:textId="38F5A5AF" w:rsidR="00FE29FA" w:rsidRPr="00BA0A10" w:rsidRDefault="00FE29FA" w:rsidP="005862A7">
      <w:pPr>
        <w:pStyle w:val="Akapitzlist"/>
        <w:spacing w:line="240" w:lineRule="auto"/>
        <w:rPr>
          <w:rFonts w:ascii="Calibri" w:hAnsi="Calibri" w:cs="Calibri"/>
          <w:sz w:val="22"/>
          <w:szCs w:val="22"/>
        </w:rPr>
      </w:pPr>
      <w:r w:rsidRPr="00BA0A10">
        <w:rPr>
          <w:rFonts w:ascii="Calibri" w:hAnsi="Calibri" w:cs="Calibri"/>
          <w:sz w:val="22"/>
          <w:szCs w:val="22"/>
        </w:rPr>
        <w:t xml:space="preserve">Osiedle powstawało na obszarze dosyć odległym od centrum miasta, toteż projektanci uznali, że trzeba mu zapewnić samowystarczalny program handlowo-usługowy. Zaproponowali plac </w:t>
      </w:r>
      <w:r w:rsidR="00D442E0">
        <w:rPr>
          <w:rFonts w:ascii="Calibri" w:hAnsi="Calibri" w:cs="Calibri"/>
          <w:sz w:val="22"/>
          <w:szCs w:val="22"/>
        </w:rPr>
        <w:t xml:space="preserve">                            </w:t>
      </w:r>
      <w:r w:rsidRPr="00BA0A10">
        <w:rPr>
          <w:rFonts w:ascii="Calibri" w:hAnsi="Calibri" w:cs="Calibri"/>
          <w:sz w:val="22"/>
          <w:szCs w:val="22"/>
        </w:rPr>
        <w:t xml:space="preserve">w centrum osiedla z lokalami usługowymi umieszczonymi w parterze budynków tworzących pierzeje placu. Plac osiedlowy został nazwany przez mieszkańców ryneczkiem, a zaprojektowana na nim mała architektura (zróżnicowanie poziomów, ceglane murki, ławki, schody) miała stworzyć przyjazną przestrzeń, służącą wypoczynkowi i integracji mieszkańców. Ówczesna aranżacja była dziełem Stanisława Niemczyka, pośrodku stanęła rzeźba Ślązaczki Karolinki (bohaterki piosenki </w:t>
      </w:r>
      <w:r w:rsidRPr="00BA0A10">
        <w:rPr>
          <w:rFonts w:ascii="Calibri" w:hAnsi="Calibri" w:cs="Calibri"/>
          <w:i/>
          <w:iCs/>
          <w:sz w:val="22"/>
          <w:szCs w:val="22"/>
        </w:rPr>
        <w:t>Poszła Karolinka do Gogolina</w:t>
      </w:r>
      <w:r w:rsidRPr="00BA0A10">
        <w:rPr>
          <w:rFonts w:ascii="Calibri" w:hAnsi="Calibri" w:cs="Calibri"/>
          <w:sz w:val="22"/>
          <w:szCs w:val="22"/>
        </w:rPr>
        <w:t>), dłuta Augustyna Dyrdy, wykonana ze sztucznego kamienia.</w:t>
      </w:r>
    </w:p>
    <w:p w14:paraId="1DAAF64F" w14:textId="77777777" w:rsidR="00FE29FA" w:rsidRPr="00BA0A10" w:rsidRDefault="00FE29FA" w:rsidP="005862A7">
      <w:pPr>
        <w:pStyle w:val="Akapitzlist"/>
        <w:spacing w:line="240" w:lineRule="auto"/>
        <w:rPr>
          <w:rFonts w:ascii="Calibri" w:hAnsi="Calibri" w:cs="Calibri"/>
          <w:sz w:val="22"/>
          <w:szCs w:val="22"/>
        </w:rPr>
      </w:pPr>
      <w:r w:rsidRPr="00BA0A10">
        <w:rPr>
          <w:rFonts w:ascii="Calibri" w:hAnsi="Calibri" w:cs="Calibri"/>
          <w:sz w:val="22"/>
          <w:szCs w:val="22"/>
        </w:rPr>
        <w:t xml:space="preserve">W 2014 r. pierwotną rzeźbę Karolinki (odnowiono ją w 2011 r.) przeniesiono w sąsiedztwo Szkoły Podstawowej nr 37, a w centrum placu stanęła nowa Karolinka, odlana z brązu, o dynamicznej postaci, wkomponowana w fontannę. Autorem tego dzieła jest Tomasz </w:t>
      </w:r>
      <w:proofErr w:type="spellStart"/>
      <w:r w:rsidRPr="00BA0A10">
        <w:rPr>
          <w:rFonts w:ascii="Calibri" w:hAnsi="Calibri" w:cs="Calibri"/>
          <w:sz w:val="22"/>
          <w:szCs w:val="22"/>
        </w:rPr>
        <w:t>Wenklar</w:t>
      </w:r>
      <w:proofErr w:type="spellEnd"/>
      <w:r w:rsidRPr="00BA0A10">
        <w:rPr>
          <w:rFonts w:ascii="Calibri" w:hAnsi="Calibri" w:cs="Calibri"/>
          <w:sz w:val="22"/>
          <w:szCs w:val="22"/>
        </w:rPr>
        <w:t>, artysta mieszkający w Tychach.</w:t>
      </w:r>
    </w:p>
    <w:p w14:paraId="42B7FD74" w14:textId="77777777" w:rsidR="00FE29FA" w:rsidRPr="00FE29FA" w:rsidRDefault="00FE29FA" w:rsidP="005862A7">
      <w:pPr>
        <w:pStyle w:val="Akapitzlist"/>
        <w:spacing w:line="240" w:lineRule="auto"/>
        <w:rPr>
          <w:rFonts w:ascii="Calibri" w:hAnsi="Calibri" w:cs="Calibri"/>
          <w:b/>
          <w:bCs/>
        </w:rPr>
      </w:pPr>
    </w:p>
    <w:p w14:paraId="0FFCC63F" w14:textId="77777777" w:rsidR="00FE29FA" w:rsidRDefault="00FE29FA" w:rsidP="00FE29FA">
      <w:pPr>
        <w:pStyle w:val="Akapitzlist"/>
        <w:rPr>
          <w:rFonts w:ascii="Calibri" w:hAnsi="Calibri" w:cs="Calibri"/>
          <w:b/>
          <w:bCs/>
        </w:rPr>
      </w:pPr>
    </w:p>
    <w:p w14:paraId="3DA77AB7" w14:textId="77777777" w:rsidR="00DB2DCE" w:rsidRPr="00E72651" w:rsidRDefault="00DB2DCE" w:rsidP="00DB2DCE">
      <w:pPr>
        <w:pStyle w:val="Standard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72B8325D" w14:textId="77777777" w:rsidR="00DB2DCE" w:rsidRDefault="00DB2DCE" w:rsidP="00DB2DCE">
      <w:pPr>
        <w:pStyle w:val="Akapitzlist"/>
        <w:rPr>
          <w:rFonts w:ascii="Calibri" w:hAnsi="Calibri" w:cs="Calibri"/>
          <w:b/>
          <w:bCs/>
        </w:rPr>
      </w:pPr>
    </w:p>
    <w:p w14:paraId="552AD3C7" w14:textId="77777777" w:rsidR="00027854" w:rsidRDefault="00027854" w:rsidP="00027854">
      <w:pPr>
        <w:pStyle w:val="Akapitzlist"/>
        <w:rPr>
          <w:rFonts w:ascii="Calibri" w:hAnsi="Calibri" w:cs="Calibri"/>
          <w:b/>
          <w:bCs/>
        </w:rPr>
      </w:pPr>
    </w:p>
    <w:p w14:paraId="47C098DF" w14:textId="77777777" w:rsidR="00C54BE7" w:rsidRPr="00F0433C" w:rsidRDefault="00C54BE7" w:rsidP="00F0433C">
      <w:pPr>
        <w:pStyle w:val="Akapitzlist"/>
        <w:rPr>
          <w:rFonts w:ascii="Calibri" w:hAnsi="Calibri" w:cs="Calibri"/>
          <w:b/>
          <w:bCs/>
        </w:rPr>
      </w:pPr>
    </w:p>
    <w:sectPr w:rsidR="00C54BE7" w:rsidRPr="00F0433C" w:rsidSect="00761CB3">
      <w:pgSz w:w="11906" w:h="16838"/>
      <w:pgMar w:top="1134" w:right="1134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C1A"/>
    <w:multiLevelType w:val="hybridMultilevel"/>
    <w:tmpl w:val="AD4CE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50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77"/>
    <w:rsid w:val="00027854"/>
    <w:rsid w:val="000B4560"/>
    <w:rsid w:val="00114817"/>
    <w:rsid w:val="00132A7E"/>
    <w:rsid w:val="001E7E26"/>
    <w:rsid w:val="00200278"/>
    <w:rsid w:val="00286C6B"/>
    <w:rsid w:val="00330E8B"/>
    <w:rsid w:val="003B6964"/>
    <w:rsid w:val="00422C77"/>
    <w:rsid w:val="00487BF1"/>
    <w:rsid w:val="00497B1D"/>
    <w:rsid w:val="0055289C"/>
    <w:rsid w:val="00567CC5"/>
    <w:rsid w:val="005862A7"/>
    <w:rsid w:val="005B3E4D"/>
    <w:rsid w:val="005F5B0D"/>
    <w:rsid w:val="00686146"/>
    <w:rsid w:val="00754085"/>
    <w:rsid w:val="00761CB3"/>
    <w:rsid w:val="007F11BA"/>
    <w:rsid w:val="00923134"/>
    <w:rsid w:val="009879A2"/>
    <w:rsid w:val="00BA0A10"/>
    <w:rsid w:val="00C3108D"/>
    <w:rsid w:val="00C54BE7"/>
    <w:rsid w:val="00D0292B"/>
    <w:rsid w:val="00D3638A"/>
    <w:rsid w:val="00D442E0"/>
    <w:rsid w:val="00D453AE"/>
    <w:rsid w:val="00DB2DCE"/>
    <w:rsid w:val="00DF6CA4"/>
    <w:rsid w:val="00E16ADE"/>
    <w:rsid w:val="00E363AC"/>
    <w:rsid w:val="00E42077"/>
    <w:rsid w:val="00ED5F05"/>
    <w:rsid w:val="00F0433C"/>
    <w:rsid w:val="00F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19E40D"/>
  <w15:chartTrackingRefBased/>
  <w15:docId w15:val="{77F812C7-A4A0-45FC-9BE2-FD6A98A6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2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2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2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2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2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2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2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2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2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2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2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2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20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20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20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20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20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20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2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2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2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2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2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20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20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20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2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20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207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0433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1305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Młode Miasto</dc:creator>
  <cp:keywords/>
  <dc:description/>
  <cp:lastModifiedBy>Młode Miasto</cp:lastModifiedBy>
  <cp:revision>19</cp:revision>
  <dcterms:created xsi:type="dcterms:W3CDTF">2026-02-22T12:02:00Z</dcterms:created>
  <dcterms:modified xsi:type="dcterms:W3CDTF">2026-02-23T09:33:00Z</dcterms:modified>
</cp:coreProperties>
</file>